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58"/>
        <w:tblW w:w="0" w:type="auto"/>
        <w:tblBorders>
          <w:top w:val="single" w:sz="12" w:space="0" w:color="811D25"/>
          <w:left w:val="single" w:sz="12" w:space="0" w:color="811D25"/>
          <w:bottom w:val="single" w:sz="12" w:space="0" w:color="811D25"/>
          <w:right w:val="single" w:sz="12" w:space="0" w:color="811D25"/>
          <w:insideH w:val="single" w:sz="12" w:space="0" w:color="811D25"/>
          <w:insideV w:val="single" w:sz="12" w:space="0" w:color="811D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5224"/>
        <w:gridCol w:w="2612"/>
        <w:gridCol w:w="2612"/>
      </w:tblGrid>
      <w:tr w:rsidR="00F22CFB" w14:paraId="2867D564" w14:textId="77777777" w:rsidTr="0018604A">
        <w:trPr>
          <w:trHeight w:hRule="exact" w:val="132"/>
        </w:trPr>
        <w:tc>
          <w:tcPr>
            <w:tcW w:w="5224" w:type="dxa"/>
            <w:tcBorders>
              <w:top w:val="single" w:sz="18" w:space="0" w:color="811D25"/>
            </w:tcBorders>
            <w:shd w:val="clear" w:color="auto" w:fill="D06B6B"/>
          </w:tcPr>
          <w:p w14:paraId="78BCD380" w14:textId="4B8AB958" w:rsidR="00F22CFB" w:rsidRPr="00910CAE" w:rsidRDefault="00DB2951" w:rsidP="00C402DA">
            <w:pPr>
              <w:pStyle w:val="TableParagraph"/>
              <w:spacing w:before="13"/>
              <w:ind w:left="65"/>
              <w:rPr>
                <w:b/>
              </w:rPr>
            </w:pPr>
            <w:r w:rsidRPr="00910CAE">
              <w:rPr>
                <w:b/>
                <w:color w:val="414042"/>
              </w:rPr>
              <w:t>English</w:t>
            </w:r>
          </w:p>
        </w:tc>
        <w:tc>
          <w:tcPr>
            <w:tcW w:w="5224" w:type="dxa"/>
            <w:tcBorders>
              <w:top w:val="single" w:sz="18" w:space="0" w:color="811D25"/>
              <w:right w:val="single" w:sz="18" w:space="0" w:color="811D25"/>
            </w:tcBorders>
            <w:shd w:val="clear" w:color="auto" w:fill="D06B6B"/>
          </w:tcPr>
          <w:p w14:paraId="7F0AC3B7" w14:textId="2D88C939" w:rsidR="00F22CFB" w:rsidRPr="00910CAE" w:rsidRDefault="00DB2951" w:rsidP="00C402DA">
            <w:pPr>
              <w:pStyle w:val="TableParagraph"/>
              <w:spacing w:before="13"/>
              <w:ind w:left="64"/>
              <w:rPr>
                <w:b/>
              </w:rPr>
            </w:pPr>
            <w:r w:rsidRPr="00910CAE">
              <w:rPr>
                <w:b/>
                <w:color w:val="414042"/>
              </w:rPr>
              <w:t>Science</w:t>
            </w:r>
          </w:p>
        </w:tc>
        <w:tc>
          <w:tcPr>
            <w:tcW w:w="5224" w:type="dxa"/>
            <w:gridSpan w:val="2"/>
            <w:tcBorders>
              <w:top w:val="single" w:sz="18" w:space="0" w:color="811D25"/>
              <w:left w:val="single" w:sz="18" w:space="0" w:color="811D25"/>
            </w:tcBorders>
            <w:shd w:val="clear" w:color="auto" w:fill="D06B6B"/>
          </w:tcPr>
          <w:p w14:paraId="5B034B2D" w14:textId="2B06CD4C" w:rsidR="00F22CFB" w:rsidRDefault="00176BA7" w:rsidP="00C402DA">
            <w:pPr>
              <w:pStyle w:val="TableParagraph"/>
              <w:spacing w:before="13"/>
              <w:ind w:left="57"/>
              <w:rPr>
                <w:b/>
              </w:rPr>
            </w:pPr>
            <w:proofErr w:type="spellStart"/>
            <w:r>
              <w:rPr>
                <w:b/>
                <w:color w:val="414042"/>
              </w:rPr>
              <w:t>Maths</w:t>
            </w:r>
            <w:proofErr w:type="spellEnd"/>
          </w:p>
        </w:tc>
      </w:tr>
      <w:tr w:rsidR="000E6188" w14:paraId="138E108C" w14:textId="77777777" w:rsidTr="00AB15D3">
        <w:trPr>
          <w:trHeight w:hRule="exact" w:val="466"/>
        </w:trPr>
        <w:tc>
          <w:tcPr>
            <w:tcW w:w="5224" w:type="dxa"/>
            <w:tcBorders>
              <w:bottom w:val="single" w:sz="18" w:space="0" w:color="811D25"/>
              <w:right w:val="single" w:sz="18" w:space="0" w:color="811D25"/>
            </w:tcBorders>
            <w:shd w:val="clear" w:color="auto" w:fill="D99594" w:themeFill="accent2" w:themeFillTint="99"/>
          </w:tcPr>
          <w:p w14:paraId="5401E94B" w14:textId="77731449" w:rsidR="000E6188" w:rsidRPr="00C55DCE" w:rsidRDefault="000E6188" w:rsidP="00C55DCE">
            <w:pPr>
              <w:pStyle w:val="TableParagraph"/>
              <w:spacing w:after="0"/>
              <w:jc w:val="center"/>
              <w:rPr>
                <w:b/>
              </w:rPr>
            </w:pPr>
            <w:r w:rsidRPr="00AB15D3">
              <w:rPr>
                <w:b/>
              </w:rPr>
              <w:t>ENGLIS</w:t>
            </w:r>
            <w:r w:rsidR="00AB15D3" w:rsidRPr="00AB15D3">
              <w:rPr>
                <w:b/>
              </w:rPr>
              <w:t>H</w:t>
            </w:r>
          </w:p>
        </w:tc>
        <w:tc>
          <w:tcPr>
            <w:tcW w:w="5224" w:type="dxa"/>
            <w:tcBorders>
              <w:left w:val="single" w:sz="18" w:space="0" w:color="811D25"/>
              <w:bottom w:val="single" w:sz="18" w:space="0" w:color="811D25"/>
              <w:right w:val="single" w:sz="18" w:space="0" w:color="811D25"/>
            </w:tcBorders>
            <w:shd w:val="clear" w:color="auto" w:fill="D99594" w:themeFill="accent2" w:themeFillTint="99"/>
          </w:tcPr>
          <w:p w14:paraId="685FC825" w14:textId="0B287785" w:rsidR="000E6188" w:rsidRPr="00C55DCE" w:rsidRDefault="00E438F6" w:rsidP="00C55DCE">
            <w:pPr>
              <w:pStyle w:val="TableParagraph"/>
              <w:spacing w:after="0"/>
              <w:jc w:val="center"/>
              <w:rPr>
                <w:b/>
              </w:rPr>
            </w:pPr>
            <w:r>
              <w:rPr>
                <w:b/>
              </w:rPr>
              <w:t>Relationships and Sex Education</w:t>
            </w:r>
          </w:p>
        </w:tc>
        <w:tc>
          <w:tcPr>
            <w:tcW w:w="5224" w:type="dxa"/>
            <w:gridSpan w:val="2"/>
            <w:tcBorders>
              <w:left w:val="single" w:sz="18" w:space="0" w:color="811D25"/>
            </w:tcBorders>
            <w:shd w:val="clear" w:color="auto" w:fill="D99594" w:themeFill="accent2" w:themeFillTint="99"/>
          </w:tcPr>
          <w:p w14:paraId="3D8E34D8" w14:textId="083754A4" w:rsidR="000E6188" w:rsidRDefault="00AB15D3" w:rsidP="00C55DCE">
            <w:pPr>
              <w:pStyle w:val="TableParagraph"/>
              <w:spacing w:after="0"/>
              <w:jc w:val="center"/>
              <w:rPr>
                <w:rFonts w:ascii="Times New Roman"/>
              </w:rPr>
            </w:pPr>
            <w:r w:rsidRPr="00C55DC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8576258" wp14:editId="18CBF094">
                      <wp:simplePos x="0" y="0"/>
                      <wp:positionH relativeFrom="column">
                        <wp:posOffset>24883</wp:posOffset>
                      </wp:positionH>
                      <wp:positionV relativeFrom="paragraph">
                        <wp:posOffset>46119</wp:posOffset>
                      </wp:positionV>
                      <wp:extent cx="595423" cy="127590"/>
                      <wp:effectExtent l="0" t="0" r="14605" b="25400"/>
                      <wp:wrapNone/>
                      <wp:docPr id="1571559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423" cy="127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D1D1B" id="Rectangle 1" o:spid="_x0000_s1026" style="position:absolute;margin-left:1.95pt;margin-top:3.65pt;width:46.9pt;height:10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" fillcolor="#d99594 [1941]" strokecolor="#d99594 [1941]" strokeweight="2pt"/>
                  </w:pict>
                </mc:Fallback>
              </mc:AlternateContent>
            </w:r>
            <w:r w:rsidR="00C55DCE" w:rsidRPr="00C55DCE">
              <w:rPr>
                <w:b/>
              </w:rPr>
              <w:t xml:space="preserve">      </w:t>
            </w:r>
            <w:proofErr w:type="spellStart"/>
            <w:r w:rsidR="00C55DCE" w:rsidRPr="00C55DCE">
              <w:rPr>
                <w:b/>
              </w:rPr>
              <w:t>Maths</w:t>
            </w:r>
            <w:proofErr w:type="spellEnd"/>
          </w:p>
        </w:tc>
      </w:tr>
      <w:tr w:rsidR="00F22CFB" w14:paraId="439B1C08" w14:textId="77777777" w:rsidTr="00276E0F">
        <w:trPr>
          <w:trHeight w:hRule="exact" w:val="4259"/>
        </w:trPr>
        <w:tc>
          <w:tcPr>
            <w:tcW w:w="5224" w:type="dxa"/>
            <w:tcBorders>
              <w:bottom w:val="single" w:sz="18" w:space="0" w:color="811D25"/>
              <w:right w:val="single" w:sz="18" w:space="0" w:color="811D25"/>
            </w:tcBorders>
          </w:tcPr>
          <w:p w14:paraId="25FFE11A" w14:textId="77777777" w:rsidR="00E438F6" w:rsidRDefault="00DB2951" w:rsidP="0089386E">
            <w:pPr>
              <w:pStyle w:val="TableParagraph"/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89386E">
              <w:rPr>
                <w:rFonts w:ascii="Times New Roman"/>
              </w:rPr>
              <w:t xml:space="preserve">In English </w:t>
            </w:r>
            <w:proofErr w:type="spellStart"/>
            <w:r w:rsidR="0089386E">
              <w:rPr>
                <w:rFonts w:ascii="Times New Roman"/>
              </w:rPr>
              <w:t>thie</w:t>
            </w:r>
            <w:proofErr w:type="spellEnd"/>
            <w:r w:rsidR="0089386E">
              <w:rPr>
                <w:rFonts w:ascii="Times New Roman"/>
              </w:rPr>
              <w:t xml:space="preserve"> term we are completing our short stories based on Charlotte</w:t>
            </w:r>
            <w:r w:rsidR="00AE5570">
              <w:rPr>
                <w:rFonts w:ascii="Times New Roman"/>
              </w:rPr>
              <w:t>’</w:t>
            </w:r>
            <w:r w:rsidR="00AE5570">
              <w:rPr>
                <w:rFonts w:ascii="Times New Roman"/>
              </w:rPr>
              <w:t xml:space="preserve">s Web and we will be also looking at </w:t>
            </w:r>
            <w:r w:rsidR="005F710C">
              <w:rPr>
                <w:rFonts w:ascii="Times New Roman"/>
              </w:rPr>
              <w:t xml:space="preserve">Non-Fiction Information </w:t>
            </w:r>
            <w:r w:rsidR="00E438F6">
              <w:rPr>
                <w:rFonts w:ascii="Times New Roman"/>
              </w:rPr>
              <w:t>texts.</w:t>
            </w:r>
          </w:p>
          <w:p w14:paraId="6CF2E872" w14:textId="75179D71" w:rsidR="00910CAE" w:rsidRDefault="00E438F6" w:rsidP="0089386E">
            <w:pPr>
              <w:pStyle w:val="TableParagraph"/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The children will be writing a report on something that interests them- perhaps you could research this at home?</w:t>
            </w:r>
          </w:p>
          <w:p w14:paraId="4A228372" w14:textId="77777777" w:rsidR="006A5DB1" w:rsidRDefault="006A5DB1" w:rsidP="0089386E">
            <w:pPr>
              <w:pStyle w:val="TableParagraph"/>
              <w:spacing w:after="0" w:line="240" w:lineRule="auto"/>
              <w:rPr>
                <w:rFonts w:ascii="Times New Roman"/>
              </w:rPr>
            </w:pPr>
          </w:p>
          <w:p w14:paraId="54207332" w14:textId="77777777" w:rsidR="006A5DB1" w:rsidRDefault="006A5DB1" w:rsidP="0089386E">
            <w:pPr>
              <w:pStyle w:val="TableParagraph"/>
              <w:spacing w:after="0" w:line="240" w:lineRule="auto"/>
              <w:rPr>
                <w:rFonts w:ascii="Times New Roman"/>
              </w:rPr>
            </w:pPr>
          </w:p>
          <w:p w14:paraId="496312AF" w14:textId="77777777" w:rsidR="006A5DB1" w:rsidRDefault="006A5DB1" w:rsidP="0089386E">
            <w:pPr>
              <w:pStyle w:val="TableParagraph"/>
              <w:spacing w:after="0" w:line="240" w:lineRule="auto"/>
              <w:rPr>
                <w:rFonts w:ascii="Times New Roman"/>
              </w:rPr>
            </w:pPr>
          </w:p>
          <w:p w14:paraId="78F11D9F" w14:textId="77777777" w:rsidR="006A5DB1" w:rsidRDefault="006A5DB1" w:rsidP="0089386E">
            <w:pPr>
              <w:pStyle w:val="TableParagraph"/>
              <w:spacing w:after="0" w:line="240" w:lineRule="auto"/>
              <w:rPr>
                <w:rFonts w:ascii="Times New Roman"/>
              </w:rPr>
            </w:pPr>
          </w:p>
          <w:p w14:paraId="085B4FF7" w14:textId="77777777" w:rsidR="006A5DB1" w:rsidRDefault="006A5DB1" w:rsidP="0089386E">
            <w:pPr>
              <w:pStyle w:val="TableParagraph"/>
              <w:spacing w:after="0" w:line="240" w:lineRule="auto"/>
              <w:rPr>
                <w:rFonts w:ascii="Times New Roman"/>
              </w:rPr>
            </w:pPr>
          </w:p>
          <w:p w14:paraId="743F3CAD" w14:textId="77777777" w:rsidR="00276E0F" w:rsidRPr="00276E0F" w:rsidRDefault="00276E0F" w:rsidP="00276E0F">
            <w:pPr>
              <w:pStyle w:val="TableParagraph"/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W</w:t>
            </w:r>
            <w:r w:rsidRPr="00F55B05">
              <w:rPr>
                <w:rFonts w:ascii="Arial" w:eastAsiaTheme="minorEastAsia" w:hAnsi="Arial" w:cs="Arial"/>
              </w:rPr>
              <w:t xml:space="preserve">hy not read the book together at home, click the </w:t>
            </w:r>
            <w:proofErr w:type="gramStart"/>
            <w:r w:rsidRPr="00F55B05">
              <w:rPr>
                <w:rFonts w:ascii="Arial" w:eastAsiaTheme="minorEastAsia" w:hAnsi="Arial" w:cs="Arial"/>
              </w:rPr>
              <w:t>link:-</w:t>
            </w:r>
            <w:proofErr w:type="gramEnd"/>
          </w:p>
          <w:p w14:paraId="3907AB7D" w14:textId="77777777" w:rsidR="00276E0F" w:rsidRDefault="00276E0F" w:rsidP="00276E0F">
            <w:pPr>
              <w:spacing w:after="0" w:line="278" w:lineRule="auto"/>
            </w:pPr>
            <w:hyperlink r:id="rId11" w:history="1">
              <w:r w:rsidRPr="00D268E4">
                <w:rPr>
                  <w:color w:val="0000FF"/>
                  <w:u w:val="single"/>
                </w:rPr>
                <w:t>Charlotte's Web</w:t>
              </w:r>
            </w:hyperlink>
          </w:p>
          <w:p w14:paraId="764AB0F3" w14:textId="77777777" w:rsidR="00276E0F" w:rsidRDefault="00276E0F" w:rsidP="00276E0F">
            <w:pPr>
              <w:pStyle w:val="TableParagraph"/>
              <w:spacing w:after="0" w:line="240" w:lineRule="auto"/>
            </w:pPr>
            <w:r>
              <w:t xml:space="preserve">Or you could </w:t>
            </w:r>
            <w:r w:rsidRPr="00F55B05">
              <w:rPr>
                <w:rFonts w:ascii="Arial" w:eastAsiaTheme="minorEastAsia" w:hAnsi="Arial" w:cs="Arial"/>
              </w:rPr>
              <w:t>watch</w:t>
            </w:r>
            <w:r>
              <w:t xml:space="preserve"> the film</w:t>
            </w:r>
          </w:p>
          <w:p w14:paraId="0CB76F8D" w14:textId="2A73529D" w:rsidR="00276E0F" w:rsidRDefault="00276E0F" w:rsidP="00276E0F">
            <w:pPr>
              <w:pStyle w:val="TableParagraph"/>
              <w:spacing w:after="0" w:line="240" w:lineRule="auto"/>
              <w:rPr>
                <w:rFonts w:ascii="Times New Roman"/>
              </w:rPr>
            </w:pPr>
            <w:hyperlink r:id="rId12" w:history="1">
              <w:r w:rsidRPr="00F55B05">
                <w:rPr>
                  <w:rStyle w:val="Hyperlink"/>
                  <w:rFonts w:ascii="Times New Roman"/>
                </w:rPr>
                <w:t>Charlotte's Web - 1972 Full Film</w:t>
              </w:r>
            </w:hyperlink>
          </w:p>
          <w:p w14:paraId="6255FD8F" w14:textId="77777777" w:rsidR="0018604A" w:rsidRDefault="0018604A" w:rsidP="00604315">
            <w:pPr>
              <w:pStyle w:val="TableParagraph"/>
              <w:spacing w:after="0"/>
              <w:rPr>
                <w:rFonts w:ascii="Times New Roman"/>
              </w:rPr>
            </w:pPr>
          </w:p>
          <w:p w14:paraId="32722137" w14:textId="07CF45DD" w:rsidR="0018604A" w:rsidRDefault="0018604A" w:rsidP="00604315">
            <w:pPr>
              <w:pStyle w:val="TableParagraph"/>
              <w:spacing w:after="0"/>
              <w:rPr>
                <w:rFonts w:ascii="Times New Roman"/>
              </w:rPr>
            </w:pPr>
          </w:p>
        </w:tc>
        <w:tc>
          <w:tcPr>
            <w:tcW w:w="5224" w:type="dxa"/>
            <w:vMerge w:val="restart"/>
            <w:tcBorders>
              <w:left w:val="single" w:sz="18" w:space="0" w:color="811D25"/>
              <w:bottom w:val="single" w:sz="18" w:space="0" w:color="811D25"/>
              <w:right w:val="single" w:sz="18" w:space="0" w:color="811D25"/>
            </w:tcBorders>
          </w:tcPr>
          <w:p w14:paraId="2195533D" w14:textId="2994B2C1" w:rsidR="003727CC" w:rsidRPr="001746FE" w:rsidRDefault="00DB2951" w:rsidP="003727CC">
            <w:pPr>
              <w:pStyle w:val="TableParagraph"/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3727CC" w:rsidRPr="001746FE">
              <w:rPr>
                <w:rFonts w:ascii="Times New Roman"/>
              </w:rPr>
              <w:t xml:space="preserve">The </w:t>
            </w:r>
            <w:r w:rsidR="003727CC" w:rsidRPr="001746FE">
              <w:rPr>
                <w:rFonts w:ascii="Times New Roman"/>
              </w:rPr>
              <w:t xml:space="preserve">students learn about the characteristics of positive and healthy relationships, including trust, respect, honesty, and boundaries. This includes discussions on friendships and the importance of consent. </w:t>
            </w:r>
          </w:p>
          <w:p w14:paraId="78A71064" w14:textId="569DF076" w:rsidR="003727CC" w:rsidRPr="001746FE" w:rsidRDefault="003727CC" w:rsidP="003727CC">
            <w:pPr>
              <w:pStyle w:val="TableParagraph"/>
              <w:spacing w:after="0" w:line="240" w:lineRule="auto"/>
              <w:rPr>
                <w:rFonts w:ascii="Times New Roman"/>
              </w:rPr>
            </w:pPr>
          </w:p>
          <w:p w14:paraId="3C2CC63D" w14:textId="77777777" w:rsidR="003727CC" w:rsidRPr="001746FE" w:rsidRDefault="003727CC" w:rsidP="003727CC">
            <w:pPr>
              <w:pStyle w:val="TableParagraph"/>
              <w:spacing w:after="0" w:line="240" w:lineRule="auto"/>
              <w:rPr>
                <w:rFonts w:ascii="Times New Roman"/>
              </w:rPr>
            </w:pPr>
            <w:r w:rsidRPr="001746FE">
              <w:rPr>
                <w:rFonts w:ascii="Times New Roman"/>
              </w:rPr>
              <w:t xml:space="preserve">Body Changes and Puberty: Lessons often cover the physical and emotional changes that occur during puberty, helping students understand their own development and that of their peers. </w:t>
            </w:r>
          </w:p>
          <w:p w14:paraId="1CBDDA05" w14:textId="3F23AC83" w:rsidR="003727CC" w:rsidRPr="001746FE" w:rsidRDefault="003727CC" w:rsidP="003727CC">
            <w:pPr>
              <w:pStyle w:val="TableParagraph"/>
              <w:spacing w:after="0" w:line="240" w:lineRule="auto"/>
              <w:rPr>
                <w:rFonts w:ascii="Times New Roman"/>
              </w:rPr>
            </w:pPr>
          </w:p>
          <w:p w14:paraId="3A61ACB6" w14:textId="77777777" w:rsidR="003727CC" w:rsidRPr="001746FE" w:rsidRDefault="003727CC" w:rsidP="003727CC">
            <w:pPr>
              <w:pStyle w:val="TableParagraph"/>
              <w:spacing w:after="0" w:line="240" w:lineRule="auto"/>
              <w:rPr>
                <w:rFonts w:ascii="Times New Roman"/>
              </w:rPr>
            </w:pPr>
            <w:r w:rsidRPr="001746FE">
              <w:rPr>
                <w:rFonts w:ascii="Times New Roman"/>
              </w:rPr>
              <w:t xml:space="preserve">Emotional Wellbeing: Students are encouraged to talk about their emotions and learn how to express them appropriately. This includes recognizing and managing feelings, as well as understanding mental health. </w:t>
            </w:r>
          </w:p>
          <w:p w14:paraId="5F71042F" w14:textId="5D81298B" w:rsidR="00B941E4" w:rsidRPr="00276E0F" w:rsidRDefault="00B941E4" w:rsidP="003727CC">
            <w:pPr>
              <w:pStyle w:val="TableParagraph"/>
              <w:spacing w:after="0" w:line="240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5224" w:type="dxa"/>
            <w:gridSpan w:val="2"/>
            <w:vMerge w:val="restart"/>
            <w:tcBorders>
              <w:left w:val="single" w:sz="18" w:space="0" w:color="811D25"/>
            </w:tcBorders>
          </w:tcPr>
          <w:p w14:paraId="5393C077" w14:textId="41B91BF1" w:rsidR="00F22CFB" w:rsidRDefault="00176BA7" w:rsidP="00604315">
            <w:pPr>
              <w:pStyle w:val="TableParagraph"/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This term for </w:t>
            </w:r>
            <w:proofErr w:type="spellStart"/>
            <w:r>
              <w:rPr>
                <w:rFonts w:ascii="Times New Roman"/>
              </w:rPr>
              <w:t>Maths</w:t>
            </w:r>
            <w:proofErr w:type="spellEnd"/>
            <w:r>
              <w:rPr>
                <w:rFonts w:ascii="Times New Roman"/>
              </w:rPr>
              <w:t xml:space="preserve"> we are learning about:</w:t>
            </w:r>
          </w:p>
          <w:p w14:paraId="6B40599B" w14:textId="77777777" w:rsidR="00580970" w:rsidRDefault="00580970" w:rsidP="00580970">
            <w:pPr>
              <w:pStyle w:val="TableParagraph"/>
              <w:numPr>
                <w:ilvl w:val="0"/>
                <w:numId w:val="7"/>
              </w:num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Fractions, decimals and </w:t>
            </w:r>
            <w:r w:rsidR="00E178D0">
              <w:rPr>
                <w:rFonts w:ascii="Times New Roman"/>
              </w:rPr>
              <w:t>percentages</w:t>
            </w:r>
          </w:p>
          <w:p w14:paraId="7431FC94" w14:textId="10D282FC" w:rsidR="00C706D8" w:rsidRDefault="00702C48" w:rsidP="00702C48">
            <w:pPr>
              <w:pStyle w:val="TableParagraph"/>
              <w:numPr>
                <w:ilvl w:val="0"/>
                <w:numId w:val="7"/>
              </w:num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>Negative numbers</w:t>
            </w:r>
          </w:p>
          <w:p w14:paraId="3260009A" w14:textId="547CFB48" w:rsidR="00C706D8" w:rsidRDefault="00C706D8" w:rsidP="00C706D8">
            <w:pPr>
              <w:pStyle w:val="TableParagraph"/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>Fractions, Decimal and percentages game</w:t>
            </w:r>
            <w:r w:rsidR="0044759C">
              <w:rPr>
                <w:rFonts w:ascii="Times New Roman"/>
              </w:rPr>
              <w:t xml:space="preserve">s- click the link to </w:t>
            </w:r>
            <w:proofErr w:type="gramStart"/>
            <w:r w:rsidR="0044759C">
              <w:rPr>
                <w:rFonts w:ascii="Times New Roman"/>
              </w:rPr>
              <w:t>play :</w:t>
            </w:r>
            <w:proofErr w:type="gramEnd"/>
            <w:r w:rsidR="0044759C">
              <w:rPr>
                <w:rFonts w:ascii="Times New Roman"/>
              </w:rPr>
              <w:t>-</w:t>
            </w:r>
          </w:p>
          <w:p w14:paraId="1297FDC2" w14:textId="77777777" w:rsidR="00743C90" w:rsidRDefault="00743C90" w:rsidP="00C706D8">
            <w:pPr>
              <w:pStyle w:val="TableParagraph"/>
              <w:spacing w:after="0"/>
              <w:rPr>
                <w:rFonts w:ascii="Times New Roman"/>
              </w:rPr>
            </w:pPr>
          </w:p>
          <w:p w14:paraId="3D842648" w14:textId="72037728" w:rsidR="00743C90" w:rsidRDefault="00743C90" w:rsidP="00C706D8">
            <w:pPr>
              <w:pStyle w:val="TableParagraph"/>
              <w:spacing w:after="0"/>
              <w:rPr>
                <w:rFonts w:ascii="Times New Roman"/>
              </w:rPr>
            </w:pPr>
            <w:hyperlink r:id="rId13" w:history="1">
              <w:r w:rsidRPr="00743C90">
                <w:rPr>
                  <w:rStyle w:val="Hyperlink"/>
                  <w:rFonts w:ascii="Times New Roman"/>
                </w:rPr>
                <w:t>Pizza Pandas | Fractions | Math Playground</w:t>
              </w:r>
            </w:hyperlink>
          </w:p>
          <w:p w14:paraId="29753036" w14:textId="77777777" w:rsidR="00743C90" w:rsidRDefault="00743C90" w:rsidP="00C706D8">
            <w:pPr>
              <w:pStyle w:val="TableParagraph"/>
              <w:spacing w:after="0"/>
              <w:rPr>
                <w:rFonts w:ascii="Times New Roman"/>
              </w:rPr>
            </w:pPr>
          </w:p>
          <w:p w14:paraId="5A90166A" w14:textId="6BEEA6DC" w:rsidR="00C706D8" w:rsidRDefault="00C706D8" w:rsidP="00C706D8">
            <w:pPr>
              <w:pStyle w:val="TableParagraph"/>
              <w:spacing w:after="0"/>
              <w:rPr>
                <w:rFonts w:ascii="Times New Roman"/>
              </w:rPr>
            </w:pPr>
            <w:hyperlink r:id="rId14" w:history="1">
              <w:r w:rsidRPr="00C706D8">
                <w:rPr>
                  <w:rStyle w:val="Hyperlink"/>
                  <w:rFonts w:ascii="Times New Roman"/>
                </w:rPr>
                <w:t>Matching Fractions, Decimals and Percentages | NRICH</w:t>
              </w:r>
            </w:hyperlink>
          </w:p>
          <w:p w14:paraId="58A16D52" w14:textId="77777777" w:rsidR="0044759C" w:rsidRDefault="0044759C" w:rsidP="00C706D8">
            <w:pPr>
              <w:pStyle w:val="TableParagraph"/>
              <w:spacing w:after="0"/>
              <w:rPr>
                <w:rFonts w:ascii="Times New Roman"/>
              </w:rPr>
            </w:pPr>
          </w:p>
          <w:p w14:paraId="47372C92" w14:textId="3FB18C42" w:rsidR="0044759C" w:rsidRDefault="0044759C" w:rsidP="00C706D8">
            <w:pPr>
              <w:pStyle w:val="TableParagraph"/>
              <w:spacing w:after="0"/>
              <w:rPr>
                <w:rFonts w:ascii="Times New Roman"/>
              </w:rPr>
            </w:pPr>
            <w:hyperlink r:id="rId15" w:history="1">
              <w:r w:rsidRPr="0044759C">
                <w:rPr>
                  <w:rStyle w:val="Hyperlink"/>
                  <w:rFonts w:ascii="Times New Roman"/>
                </w:rPr>
                <w:t xml:space="preserve">Fractions and Decimals </w:t>
              </w:r>
              <w:proofErr w:type="spellStart"/>
              <w:r w:rsidRPr="0044759C">
                <w:rPr>
                  <w:rStyle w:val="Hyperlink"/>
                  <w:rFonts w:ascii="Times New Roman"/>
                </w:rPr>
                <w:t>Maths</w:t>
              </w:r>
              <w:proofErr w:type="spellEnd"/>
              <w:r w:rsidRPr="0044759C">
                <w:rPr>
                  <w:rStyle w:val="Hyperlink"/>
                  <w:rFonts w:ascii="Times New Roman"/>
                </w:rPr>
                <w:t xml:space="preserve"> Games</w:t>
              </w:r>
            </w:hyperlink>
          </w:p>
          <w:p w14:paraId="2269651D" w14:textId="77777777" w:rsidR="0044759C" w:rsidRDefault="0044759C" w:rsidP="00C706D8">
            <w:pPr>
              <w:pStyle w:val="TableParagraph"/>
              <w:spacing w:after="0"/>
              <w:rPr>
                <w:rFonts w:ascii="Times New Roman"/>
              </w:rPr>
            </w:pPr>
          </w:p>
          <w:p w14:paraId="0DBA6AAD" w14:textId="2A383B96" w:rsidR="0044759C" w:rsidRDefault="0044759C" w:rsidP="00C706D8">
            <w:pPr>
              <w:pStyle w:val="TableParagraph"/>
              <w:spacing w:after="0"/>
              <w:rPr>
                <w:rFonts w:ascii="Times New Roman"/>
              </w:rPr>
            </w:pPr>
          </w:p>
        </w:tc>
      </w:tr>
      <w:tr w:rsidR="00F22CFB" w14:paraId="4BE40E77" w14:textId="77777777" w:rsidTr="00276E0F">
        <w:trPr>
          <w:trHeight w:hRule="exact" w:val="434"/>
        </w:trPr>
        <w:tc>
          <w:tcPr>
            <w:tcW w:w="5224" w:type="dxa"/>
            <w:tcBorders>
              <w:top w:val="single" w:sz="18" w:space="0" w:color="811D25"/>
              <w:right w:val="single" w:sz="18" w:space="0" w:color="811D25"/>
            </w:tcBorders>
            <w:shd w:val="clear" w:color="auto" w:fill="D06B6B"/>
          </w:tcPr>
          <w:p w14:paraId="308F26B0" w14:textId="42C3FE3B" w:rsidR="00F22CFB" w:rsidRDefault="00702C48" w:rsidP="00C402DA">
            <w:pPr>
              <w:pStyle w:val="TableParagraph"/>
              <w:spacing w:before="13"/>
              <w:ind w:left="65"/>
              <w:rPr>
                <w:b/>
              </w:rPr>
            </w:pPr>
            <w:r>
              <w:rPr>
                <w:b/>
                <w:color w:val="414042"/>
              </w:rPr>
              <w:t>PSHE</w:t>
            </w:r>
          </w:p>
        </w:tc>
        <w:tc>
          <w:tcPr>
            <w:tcW w:w="5224" w:type="dxa"/>
            <w:vMerge/>
            <w:tcBorders>
              <w:top w:val="nil"/>
              <w:left w:val="single" w:sz="18" w:space="0" w:color="811D25"/>
              <w:bottom w:val="single" w:sz="18" w:space="0" w:color="811D25"/>
              <w:right w:val="single" w:sz="18" w:space="0" w:color="811D25"/>
            </w:tcBorders>
          </w:tcPr>
          <w:p w14:paraId="7ECC0839" w14:textId="77777777" w:rsidR="00F22CFB" w:rsidRDefault="00F22CFB" w:rsidP="00C402DA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gridSpan w:val="2"/>
            <w:vMerge/>
            <w:tcBorders>
              <w:top w:val="nil"/>
              <w:left w:val="single" w:sz="18" w:space="0" w:color="811D25"/>
            </w:tcBorders>
          </w:tcPr>
          <w:p w14:paraId="74646E30" w14:textId="77777777" w:rsidR="00F22CFB" w:rsidRDefault="00F22CFB" w:rsidP="00C402DA">
            <w:pPr>
              <w:rPr>
                <w:sz w:val="2"/>
                <w:szCs w:val="2"/>
              </w:rPr>
            </w:pPr>
          </w:p>
        </w:tc>
      </w:tr>
      <w:tr w:rsidR="00BD1455" w14:paraId="583D4BCF" w14:textId="77777777" w:rsidTr="00915E59">
        <w:trPr>
          <w:trHeight w:val="253"/>
        </w:trPr>
        <w:tc>
          <w:tcPr>
            <w:tcW w:w="5224" w:type="dxa"/>
            <w:vMerge w:val="restart"/>
            <w:tcBorders>
              <w:right w:val="single" w:sz="18" w:space="0" w:color="811D25"/>
            </w:tcBorders>
          </w:tcPr>
          <w:p w14:paraId="048F6D28" w14:textId="77777777" w:rsidR="00150B21" w:rsidRPr="003960C6" w:rsidRDefault="00150B21" w:rsidP="003960C6">
            <w:pPr>
              <w:rPr>
                <w:rFonts w:ascii="Arial" w:hAnsi="Arial" w:cs="Arial"/>
              </w:rPr>
            </w:pPr>
          </w:p>
          <w:p w14:paraId="51664913" w14:textId="77777777" w:rsidR="00F55B05" w:rsidRDefault="00E64AD3" w:rsidP="003960C6">
            <w:pPr>
              <w:pStyle w:val="TableParagraph"/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We will be looking at </w:t>
            </w:r>
          </w:p>
          <w:p w14:paraId="5C0E496C" w14:textId="77777777" w:rsidR="00E64AD3" w:rsidRPr="00D258A8" w:rsidRDefault="00E64AD3" w:rsidP="00E64AD3">
            <w:pPr>
              <w:spacing w:after="75"/>
              <w:rPr>
                <w:rFonts w:cstheme="minorHAnsi"/>
                <w:color w:val="0B0C0C"/>
                <w:sz w:val="18"/>
                <w:szCs w:val="18"/>
              </w:rPr>
            </w:pPr>
            <w:r w:rsidRPr="00D258A8">
              <w:rPr>
                <w:rFonts w:cstheme="minorHAnsi"/>
                <w:color w:val="0B0C0C"/>
                <w:sz w:val="18"/>
                <w:szCs w:val="18"/>
              </w:rPr>
              <w:t xml:space="preserve">The roles played by public institutions and voluntary groups in society, and the ways in which citizens work together to improve their communities, including opportunities to participate in school-based activities. </w:t>
            </w:r>
          </w:p>
          <w:p w14:paraId="755EA3D8" w14:textId="77777777" w:rsidR="00E64AD3" w:rsidRDefault="00E64AD3" w:rsidP="003960C6">
            <w:pPr>
              <w:pStyle w:val="TableParagraph"/>
              <w:spacing w:after="0" w:line="240" w:lineRule="auto"/>
              <w:rPr>
                <w:rFonts w:ascii="Times New Roman"/>
              </w:rPr>
            </w:pPr>
          </w:p>
          <w:p w14:paraId="070BBBC8" w14:textId="33909985" w:rsidR="00E64AD3" w:rsidRDefault="00E64AD3" w:rsidP="003960C6">
            <w:pPr>
              <w:pStyle w:val="TableParagraph"/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4790">
              <w:rPr>
                <w:rFonts w:asciiTheme="minorHAnsi" w:eastAsiaTheme="minorEastAsia" w:hAnsiTheme="minorHAnsi" w:cstheme="minorHAnsi"/>
                <w:color w:val="0B0C0C"/>
                <w:sz w:val="18"/>
                <w:szCs w:val="18"/>
              </w:rPr>
              <w:t xml:space="preserve">Why not try and find out what </w:t>
            </w:r>
            <w:proofErr w:type="spellStart"/>
            <w:r w:rsidR="00E34790" w:rsidRPr="00E34790">
              <w:rPr>
                <w:rFonts w:asciiTheme="minorHAnsi" w:eastAsiaTheme="minorEastAsia" w:hAnsiTheme="minorHAnsi" w:cstheme="minorHAnsi"/>
                <w:color w:val="0B0C0C"/>
                <w:sz w:val="18"/>
                <w:szCs w:val="18"/>
              </w:rPr>
              <w:t>organisations</w:t>
            </w:r>
            <w:proofErr w:type="spellEnd"/>
            <w:r w:rsidR="00E34790" w:rsidRPr="00E34790">
              <w:rPr>
                <w:rFonts w:asciiTheme="minorHAnsi" w:eastAsiaTheme="minorEastAsia" w:hAnsiTheme="minorHAnsi" w:cstheme="minorHAnsi"/>
                <w:color w:val="0B0C0C"/>
                <w:sz w:val="18"/>
                <w:szCs w:val="18"/>
              </w:rPr>
              <w:t xml:space="preserve"> are supporting the environment close to where you live.</w:t>
            </w:r>
          </w:p>
        </w:tc>
        <w:tc>
          <w:tcPr>
            <w:tcW w:w="5224" w:type="dxa"/>
            <w:vMerge/>
            <w:tcBorders>
              <w:top w:val="nil"/>
              <w:left w:val="single" w:sz="18" w:space="0" w:color="811D25"/>
              <w:bottom w:val="single" w:sz="18" w:space="0" w:color="811D25"/>
              <w:right w:val="single" w:sz="18" w:space="0" w:color="811D25"/>
            </w:tcBorders>
          </w:tcPr>
          <w:p w14:paraId="682FA53F" w14:textId="77777777" w:rsidR="00BD1455" w:rsidRDefault="00BD1455" w:rsidP="00C402DA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gridSpan w:val="2"/>
            <w:vMerge/>
            <w:tcBorders>
              <w:top w:val="nil"/>
              <w:left w:val="single" w:sz="18" w:space="0" w:color="811D25"/>
            </w:tcBorders>
          </w:tcPr>
          <w:p w14:paraId="06E34791" w14:textId="77777777" w:rsidR="00BD1455" w:rsidRDefault="00BD1455" w:rsidP="00C402DA">
            <w:pPr>
              <w:rPr>
                <w:sz w:val="2"/>
                <w:szCs w:val="2"/>
              </w:rPr>
            </w:pPr>
          </w:p>
        </w:tc>
      </w:tr>
      <w:tr w:rsidR="00BD1455" w14:paraId="0864D3DB" w14:textId="77777777" w:rsidTr="00C402DA">
        <w:trPr>
          <w:trHeight w:val="373"/>
        </w:trPr>
        <w:tc>
          <w:tcPr>
            <w:tcW w:w="5224" w:type="dxa"/>
            <w:vMerge/>
            <w:tcBorders>
              <w:right w:val="single" w:sz="18" w:space="0" w:color="811D25"/>
            </w:tcBorders>
          </w:tcPr>
          <w:p w14:paraId="42921EA3" w14:textId="77777777" w:rsidR="00BD1455" w:rsidRDefault="00BD1455" w:rsidP="00C402DA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tcBorders>
              <w:top w:val="single" w:sz="18" w:space="0" w:color="811D25"/>
              <w:left w:val="single" w:sz="18" w:space="0" w:color="811D25"/>
            </w:tcBorders>
            <w:shd w:val="clear" w:color="auto" w:fill="D06B6B"/>
          </w:tcPr>
          <w:p w14:paraId="3C3F9884" w14:textId="06C6AD1F" w:rsidR="00BD1455" w:rsidRDefault="007110AE" w:rsidP="00400C18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French</w:t>
            </w:r>
          </w:p>
        </w:tc>
        <w:tc>
          <w:tcPr>
            <w:tcW w:w="2612" w:type="dxa"/>
            <w:tcBorders>
              <w:top w:val="single" w:sz="18" w:space="0" w:color="811D25"/>
              <w:left w:val="single" w:sz="18" w:space="0" w:color="811D25"/>
            </w:tcBorders>
            <w:shd w:val="clear" w:color="auto" w:fill="D06B6B"/>
          </w:tcPr>
          <w:p w14:paraId="63512204" w14:textId="77777777" w:rsidR="00BD1455" w:rsidRDefault="00BD1455" w:rsidP="00C402DA">
            <w:pPr>
              <w:pStyle w:val="TableParagraph"/>
              <w:spacing w:before="13"/>
              <w:ind w:left="57"/>
              <w:rPr>
                <w:b/>
              </w:rPr>
            </w:pPr>
            <w:r>
              <w:rPr>
                <w:b/>
              </w:rPr>
              <w:t>ICT</w:t>
            </w:r>
          </w:p>
        </w:tc>
        <w:tc>
          <w:tcPr>
            <w:tcW w:w="2612" w:type="dxa"/>
            <w:tcBorders>
              <w:top w:val="single" w:sz="18" w:space="0" w:color="811D25"/>
              <w:left w:val="single" w:sz="18" w:space="0" w:color="811D25"/>
            </w:tcBorders>
            <w:shd w:val="clear" w:color="auto" w:fill="D06B6B"/>
          </w:tcPr>
          <w:p w14:paraId="7AAE3644" w14:textId="7C96FA3C" w:rsidR="00BD1455" w:rsidRDefault="00445009" w:rsidP="00445009">
            <w:pPr>
              <w:pStyle w:val="TableParagraph"/>
              <w:spacing w:before="13"/>
              <w:jc w:val="center"/>
              <w:rPr>
                <w:b/>
              </w:rPr>
            </w:pPr>
            <w:r>
              <w:rPr>
                <w:b/>
              </w:rPr>
              <w:t>Spelling, Punctuation and Grammar</w:t>
            </w:r>
          </w:p>
        </w:tc>
      </w:tr>
      <w:tr w:rsidR="00BD1455" w14:paraId="72F59D67" w14:textId="77777777" w:rsidTr="002D22EF">
        <w:trPr>
          <w:trHeight w:val="2664"/>
        </w:trPr>
        <w:tc>
          <w:tcPr>
            <w:tcW w:w="5224" w:type="dxa"/>
            <w:vMerge/>
            <w:tcBorders>
              <w:right w:val="single" w:sz="18" w:space="0" w:color="811D25"/>
            </w:tcBorders>
          </w:tcPr>
          <w:p w14:paraId="1F20237F" w14:textId="77777777" w:rsidR="00BD1455" w:rsidRDefault="00BD1455" w:rsidP="00C402DA">
            <w:pPr>
              <w:rPr>
                <w:sz w:val="2"/>
                <w:szCs w:val="2"/>
              </w:rPr>
            </w:pPr>
          </w:p>
        </w:tc>
        <w:tc>
          <w:tcPr>
            <w:tcW w:w="5224" w:type="dxa"/>
            <w:tcBorders>
              <w:left w:val="single" w:sz="18" w:space="0" w:color="811D25"/>
            </w:tcBorders>
          </w:tcPr>
          <w:p w14:paraId="027D8B7A" w14:textId="77777777" w:rsidR="00BD1455" w:rsidRDefault="007110AE" w:rsidP="00400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 French this term we will be revisiting</w:t>
            </w:r>
          </w:p>
          <w:p w14:paraId="2E170C7E" w14:textId="77777777" w:rsidR="007110AE" w:rsidRDefault="007110AE" w:rsidP="007110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and greeting people.</w:t>
            </w:r>
          </w:p>
          <w:p w14:paraId="15660702" w14:textId="77777777" w:rsidR="007110AE" w:rsidRDefault="007110AE" w:rsidP="007110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 and months</w:t>
            </w:r>
          </w:p>
          <w:p w14:paraId="03612DB0" w14:textId="77777777" w:rsidR="007110AE" w:rsidRDefault="007110AE" w:rsidP="007110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Colours</w:t>
            </w:r>
            <w:proofErr w:type="spellEnd"/>
            <w:r>
              <w:rPr>
                <w:rFonts w:ascii="Arial" w:hAnsi="Arial" w:cs="Arial"/>
              </w:rPr>
              <w:t xml:space="preserve"> and Number</w:t>
            </w:r>
          </w:p>
          <w:p w14:paraId="45C73477" w14:textId="77777777" w:rsidR="007110AE" w:rsidRDefault="007110AE" w:rsidP="007110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Likes and dislikes</w:t>
            </w:r>
          </w:p>
          <w:p w14:paraId="235E9CDA" w14:textId="77777777" w:rsidR="007110AE" w:rsidRDefault="007110AE" w:rsidP="007110A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Animals </w:t>
            </w:r>
          </w:p>
          <w:p w14:paraId="26E5312B" w14:textId="77777777" w:rsidR="00844179" w:rsidRDefault="00844179" w:rsidP="008441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 go at some French Games</w:t>
            </w:r>
          </w:p>
          <w:p w14:paraId="12D85866" w14:textId="468AD4E0" w:rsidR="00844179" w:rsidRPr="00844179" w:rsidRDefault="00844179" w:rsidP="00844179">
            <w:pPr>
              <w:rPr>
                <w:rFonts w:ascii="Arial" w:hAnsi="Arial" w:cs="Arial"/>
              </w:rPr>
            </w:pPr>
            <w:hyperlink r:id="rId16" w:history="1">
              <w:r w:rsidRPr="00844179">
                <w:rPr>
                  <w:rStyle w:val="Hyperlink"/>
                  <w:rFonts w:ascii="Arial" w:hAnsi="Arial" w:cs="Arial"/>
                </w:rPr>
                <w:t>Fun French online games for kids - BBC Bitesize</w:t>
              </w:r>
            </w:hyperlink>
          </w:p>
        </w:tc>
        <w:tc>
          <w:tcPr>
            <w:tcW w:w="2612" w:type="dxa"/>
            <w:tcBorders>
              <w:left w:val="single" w:sz="18" w:space="0" w:color="811D25"/>
            </w:tcBorders>
          </w:tcPr>
          <w:p w14:paraId="4C4C497A" w14:textId="77777777" w:rsidR="00BD1455" w:rsidRDefault="00400C18" w:rsidP="00B612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This term we will be looking at the features of a word processor, identifying how to change text and we will be researching and planning a blog.</w:t>
            </w:r>
          </w:p>
          <w:p w14:paraId="43FC6FCB" w14:textId="77777777" w:rsidR="00400C18" w:rsidRDefault="00400C18" w:rsidP="00B612B0">
            <w:pPr>
              <w:pStyle w:val="TableParagraph"/>
              <w:rPr>
                <w:rFonts w:ascii="Times New Roman"/>
              </w:rPr>
            </w:pPr>
          </w:p>
          <w:p w14:paraId="05C554EA" w14:textId="68D93FE0" w:rsidR="00400C18" w:rsidRDefault="00C61633" w:rsidP="00B612B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Perhaps</w:t>
            </w:r>
            <w:r w:rsidR="00400C18">
              <w:rPr>
                <w:rFonts w:ascii="Times New Roman"/>
              </w:rPr>
              <w:t xml:space="preserve"> you could practice your word processing skills at home?</w:t>
            </w:r>
          </w:p>
        </w:tc>
        <w:tc>
          <w:tcPr>
            <w:tcW w:w="2612" w:type="dxa"/>
            <w:tcBorders>
              <w:left w:val="single" w:sz="18" w:space="0" w:color="811D25"/>
            </w:tcBorders>
          </w:tcPr>
          <w:p w14:paraId="261A65F6" w14:textId="77777777" w:rsidR="00BD1455" w:rsidRDefault="00844179" w:rsidP="00150B21">
            <w:pPr>
              <w:rPr>
                <w:rFonts w:ascii="Times New Roman" w:eastAsia="Open Sans" w:hAnsi="Open Sans" w:cs="Open Sans"/>
              </w:rPr>
            </w:pPr>
            <w:r>
              <w:rPr>
                <w:rFonts w:ascii="Times New Roman" w:eastAsia="Open Sans" w:hAnsi="Open Sans" w:cs="Open Sans"/>
              </w:rPr>
              <w:t xml:space="preserve">This term we will be recapping on verbs, sentence punctuation, semi-colons, standard and </w:t>
            </w:r>
            <w:proofErr w:type="spellStart"/>
            <w:proofErr w:type="gramStart"/>
            <w:r>
              <w:rPr>
                <w:rFonts w:ascii="Times New Roman" w:eastAsia="Open Sans" w:hAnsi="Open Sans" w:cs="Open Sans"/>
              </w:rPr>
              <w:t>non standard</w:t>
            </w:r>
            <w:proofErr w:type="spellEnd"/>
            <w:proofErr w:type="gramEnd"/>
            <w:r>
              <w:rPr>
                <w:rFonts w:ascii="Times New Roman" w:eastAsia="Open Sans" w:hAnsi="Open Sans" w:cs="Open Sans"/>
              </w:rPr>
              <w:t xml:space="preserve"> English.</w:t>
            </w:r>
          </w:p>
          <w:p w14:paraId="40AE33C1" w14:textId="77777777" w:rsidR="00844179" w:rsidRDefault="00844179" w:rsidP="00150B21">
            <w:pPr>
              <w:rPr>
                <w:rFonts w:ascii="Times New Roman" w:eastAsia="Open Sans" w:hAnsi="Open Sans" w:cs="Open Sans"/>
              </w:rPr>
            </w:pPr>
            <w:r>
              <w:rPr>
                <w:rFonts w:ascii="Times New Roman" w:eastAsia="Open Sans" w:hAnsi="Open Sans" w:cs="Open Sans"/>
              </w:rPr>
              <w:t>Why not play some SPAG games</w:t>
            </w:r>
          </w:p>
          <w:p w14:paraId="2EFE75B0" w14:textId="17E99456" w:rsidR="00844179" w:rsidRPr="00915E59" w:rsidRDefault="00844179" w:rsidP="00150B21">
            <w:pPr>
              <w:rPr>
                <w:rFonts w:ascii="Times New Roman" w:eastAsia="Open Sans" w:hAnsi="Open Sans" w:cs="Open Sans"/>
              </w:rPr>
            </w:pPr>
            <w:hyperlink r:id="rId17" w:history="1">
              <w:r w:rsidRPr="00844179">
                <w:rPr>
                  <w:color w:val="0000FF"/>
                  <w:u w:val="single"/>
                </w:rPr>
                <w:t xml:space="preserve">Spelling and Grammar, English Games for 7-11 Years - </w:t>
              </w:r>
              <w:proofErr w:type="spellStart"/>
              <w:r w:rsidRPr="00844179">
                <w:rPr>
                  <w:color w:val="0000FF"/>
                  <w:u w:val="single"/>
                </w:rPr>
                <w:t>Topmarks</w:t>
              </w:r>
              <w:proofErr w:type="spellEnd"/>
            </w:hyperlink>
          </w:p>
        </w:tc>
      </w:tr>
    </w:tbl>
    <w:p w14:paraId="53A468A9" w14:textId="77777777" w:rsidR="00F22CFB" w:rsidRDefault="00F22CFB">
      <w:pPr>
        <w:rPr>
          <w:rFonts w:ascii="Times New Roman"/>
        </w:rPr>
        <w:sectPr w:rsidR="00F22CFB">
          <w:type w:val="continuous"/>
          <w:pgSz w:w="16840" w:h="11910" w:orient="landscape"/>
          <w:pgMar w:top="1180" w:right="440" w:bottom="280" w:left="460" w:header="227" w:footer="0" w:gutter="0"/>
          <w:pgNumType w:start="1"/>
          <w:cols w:space="720"/>
        </w:sectPr>
      </w:pPr>
    </w:p>
    <w:p w14:paraId="2C5430DE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65FE6FFC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606E6C65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24C4B5E0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23389061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2B262D95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4B5CB162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44DCD4F3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1265B9E1" w14:textId="77777777" w:rsidR="00F22CFB" w:rsidRDefault="00F22CFB">
      <w:pPr>
        <w:rPr>
          <w:rFonts w:ascii="Times New Roman"/>
          <w:sz w:val="20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5E2000AF" w14:textId="77777777" w:rsidR="00F22CFB" w:rsidRDefault="00F22CFB">
      <w:pPr>
        <w:rPr>
          <w:rFonts w:ascii="Times New Roman"/>
        </w:rPr>
        <w:sectPr w:rsidR="00F22CFB">
          <w:pgSz w:w="16840" w:h="11910" w:orient="landscape"/>
          <w:pgMar w:top="1180" w:right="440" w:bottom="280" w:left="460" w:header="227" w:footer="0" w:gutter="0"/>
          <w:cols w:space="720"/>
        </w:sectPr>
      </w:pPr>
    </w:p>
    <w:p w14:paraId="264F9B7A" w14:textId="77777777" w:rsidR="00861FBF" w:rsidRDefault="00861FBF"/>
    <w:sectPr w:rsidR="00861FBF">
      <w:pgSz w:w="16840" w:h="11910" w:orient="landscape"/>
      <w:pgMar w:top="1180" w:right="440" w:bottom="280" w:left="460" w:header="2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0CCC" w14:textId="77777777" w:rsidR="00A06BC9" w:rsidRDefault="00A06BC9">
      <w:r>
        <w:separator/>
      </w:r>
    </w:p>
  </w:endnote>
  <w:endnote w:type="continuationSeparator" w:id="0">
    <w:p w14:paraId="7F161E39" w14:textId="77777777" w:rsidR="00A06BC9" w:rsidRDefault="00A06BC9">
      <w:r>
        <w:continuationSeparator/>
      </w:r>
    </w:p>
  </w:endnote>
  <w:endnote w:type="continuationNotice" w:id="1">
    <w:p w14:paraId="24DF96ED" w14:textId="77777777" w:rsidR="00A06BC9" w:rsidRDefault="00A06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EEBE" w14:textId="77777777" w:rsidR="00A06BC9" w:rsidRDefault="00A06BC9">
      <w:r>
        <w:separator/>
      </w:r>
    </w:p>
  </w:footnote>
  <w:footnote w:type="continuationSeparator" w:id="0">
    <w:p w14:paraId="5BB7D413" w14:textId="77777777" w:rsidR="00A06BC9" w:rsidRDefault="00A06BC9">
      <w:r>
        <w:continuationSeparator/>
      </w:r>
    </w:p>
  </w:footnote>
  <w:footnote w:type="continuationNotice" w:id="1">
    <w:p w14:paraId="2F893600" w14:textId="77777777" w:rsidR="00A06BC9" w:rsidRDefault="00A06B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B26"/>
    <w:multiLevelType w:val="hybridMultilevel"/>
    <w:tmpl w:val="FA90EE34"/>
    <w:lvl w:ilvl="0" w:tplc="28406672"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2752"/>
    <w:multiLevelType w:val="hybridMultilevel"/>
    <w:tmpl w:val="8B12A214"/>
    <w:lvl w:ilvl="0" w:tplc="BF326BAE">
      <w:numFmt w:val="bullet"/>
      <w:lvlText w:val="-"/>
      <w:lvlJc w:val="left"/>
      <w:pPr>
        <w:ind w:left="795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0934386"/>
    <w:multiLevelType w:val="hybridMultilevel"/>
    <w:tmpl w:val="527E0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36067"/>
    <w:multiLevelType w:val="hybridMultilevel"/>
    <w:tmpl w:val="2ADCA788"/>
    <w:lvl w:ilvl="0" w:tplc="28406672">
      <w:numFmt w:val="bullet"/>
      <w:lvlText w:val="-"/>
      <w:lvlJc w:val="left"/>
      <w:pPr>
        <w:ind w:left="1158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66B4464B"/>
    <w:multiLevelType w:val="hybridMultilevel"/>
    <w:tmpl w:val="E14E1836"/>
    <w:lvl w:ilvl="0" w:tplc="28406672"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34D25"/>
    <w:multiLevelType w:val="hybridMultilevel"/>
    <w:tmpl w:val="A4B8A550"/>
    <w:lvl w:ilvl="0" w:tplc="28406672"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90107"/>
    <w:multiLevelType w:val="hybridMultilevel"/>
    <w:tmpl w:val="1B12043A"/>
    <w:lvl w:ilvl="0" w:tplc="28406672"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1829">
    <w:abstractNumId w:val="5"/>
  </w:num>
  <w:num w:numId="2" w16cid:durableId="1051925351">
    <w:abstractNumId w:val="0"/>
  </w:num>
  <w:num w:numId="3" w16cid:durableId="1179849585">
    <w:abstractNumId w:val="6"/>
  </w:num>
  <w:num w:numId="4" w16cid:durableId="1132554749">
    <w:abstractNumId w:val="3"/>
  </w:num>
  <w:num w:numId="5" w16cid:durableId="1606186591">
    <w:abstractNumId w:val="4"/>
  </w:num>
  <w:num w:numId="6" w16cid:durableId="1730884215">
    <w:abstractNumId w:val="2"/>
  </w:num>
  <w:num w:numId="7" w16cid:durableId="138178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FB"/>
    <w:rsid w:val="000E6188"/>
    <w:rsid w:val="001151E5"/>
    <w:rsid w:val="00150B21"/>
    <w:rsid w:val="001746FE"/>
    <w:rsid w:val="00176BA7"/>
    <w:rsid w:val="0018604A"/>
    <w:rsid w:val="001A54A4"/>
    <w:rsid w:val="001E0CCB"/>
    <w:rsid w:val="001F6FEB"/>
    <w:rsid w:val="00273925"/>
    <w:rsid w:val="00276E0F"/>
    <w:rsid w:val="002D22EF"/>
    <w:rsid w:val="003727CC"/>
    <w:rsid w:val="00394527"/>
    <w:rsid w:val="003960C6"/>
    <w:rsid w:val="00400C18"/>
    <w:rsid w:val="0041448A"/>
    <w:rsid w:val="00445009"/>
    <w:rsid w:val="0044759C"/>
    <w:rsid w:val="00456CA3"/>
    <w:rsid w:val="004E5CD8"/>
    <w:rsid w:val="004F626D"/>
    <w:rsid w:val="00534C48"/>
    <w:rsid w:val="00541C68"/>
    <w:rsid w:val="00565FD5"/>
    <w:rsid w:val="00580970"/>
    <w:rsid w:val="005F3914"/>
    <w:rsid w:val="005F5694"/>
    <w:rsid w:val="005F710C"/>
    <w:rsid w:val="00604315"/>
    <w:rsid w:val="0067674A"/>
    <w:rsid w:val="006A5DB1"/>
    <w:rsid w:val="006D004E"/>
    <w:rsid w:val="007002C0"/>
    <w:rsid w:val="00702C48"/>
    <w:rsid w:val="00707E73"/>
    <w:rsid w:val="007110AE"/>
    <w:rsid w:val="0072594E"/>
    <w:rsid w:val="00743C90"/>
    <w:rsid w:val="007708B9"/>
    <w:rsid w:val="00791CB2"/>
    <w:rsid w:val="007A6771"/>
    <w:rsid w:val="007A777D"/>
    <w:rsid w:val="008040FA"/>
    <w:rsid w:val="00844179"/>
    <w:rsid w:val="008577D5"/>
    <w:rsid w:val="00861FBF"/>
    <w:rsid w:val="0089386E"/>
    <w:rsid w:val="00910CAE"/>
    <w:rsid w:val="0091448E"/>
    <w:rsid w:val="00915E59"/>
    <w:rsid w:val="00936BA2"/>
    <w:rsid w:val="00951A15"/>
    <w:rsid w:val="009956B8"/>
    <w:rsid w:val="009C5400"/>
    <w:rsid w:val="009D2BDD"/>
    <w:rsid w:val="009D7878"/>
    <w:rsid w:val="00A06BC9"/>
    <w:rsid w:val="00A80677"/>
    <w:rsid w:val="00AB15D3"/>
    <w:rsid w:val="00AB20A8"/>
    <w:rsid w:val="00AC7A0E"/>
    <w:rsid w:val="00AE5570"/>
    <w:rsid w:val="00B42964"/>
    <w:rsid w:val="00B612B0"/>
    <w:rsid w:val="00B941E4"/>
    <w:rsid w:val="00BA6847"/>
    <w:rsid w:val="00BD1455"/>
    <w:rsid w:val="00C402DA"/>
    <w:rsid w:val="00C418DB"/>
    <w:rsid w:val="00C55DCE"/>
    <w:rsid w:val="00C61633"/>
    <w:rsid w:val="00C706D8"/>
    <w:rsid w:val="00CC121A"/>
    <w:rsid w:val="00D268E4"/>
    <w:rsid w:val="00D74EBC"/>
    <w:rsid w:val="00DA4EB5"/>
    <w:rsid w:val="00DB2951"/>
    <w:rsid w:val="00E178D0"/>
    <w:rsid w:val="00E34790"/>
    <w:rsid w:val="00E438F6"/>
    <w:rsid w:val="00E64AD3"/>
    <w:rsid w:val="00E850DC"/>
    <w:rsid w:val="00EA3D6D"/>
    <w:rsid w:val="00EB3BCA"/>
    <w:rsid w:val="00F22CFB"/>
    <w:rsid w:val="00F55B05"/>
    <w:rsid w:val="00FB5F9C"/>
    <w:rsid w:val="00FC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9195E"/>
  <w15:docId w15:val="{A51B4504-882B-424A-9A72-D4D3014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A4"/>
  </w:style>
  <w:style w:type="paragraph" w:styleId="Heading1">
    <w:name w:val="heading 1"/>
    <w:basedOn w:val="Normal"/>
    <w:next w:val="Normal"/>
    <w:link w:val="Heading1Char"/>
    <w:uiPriority w:val="9"/>
    <w:qFormat/>
    <w:rsid w:val="001A54A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4A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4A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4A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4A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4A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4A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4A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4A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rFonts w:ascii="Open Sans" w:eastAsia="Open Sans" w:hAnsi="Open Sans" w:cs="Open Sans"/>
    </w:rPr>
  </w:style>
  <w:style w:type="character" w:styleId="Hyperlink">
    <w:name w:val="Hyperlink"/>
    <w:basedOn w:val="DefaultParagraphFont"/>
    <w:uiPriority w:val="99"/>
    <w:unhideWhenUsed/>
    <w:rsid w:val="00B941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41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6B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56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6B8"/>
    <w:rPr>
      <w:lang w:val="en-GB"/>
    </w:rPr>
  </w:style>
  <w:style w:type="character" w:styleId="IntenseReference">
    <w:name w:val="Intense Reference"/>
    <w:basedOn w:val="DefaultParagraphFont"/>
    <w:uiPriority w:val="32"/>
    <w:qFormat/>
    <w:rsid w:val="001A54A4"/>
    <w:rPr>
      <w:b/>
      <w:bCs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4A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4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4A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4A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4A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4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4A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4A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4A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54A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54A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A54A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4A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54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A54A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A54A4"/>
    <w:rPr>
      <w:i/>
      <w:iCs/>
      <w:color w:val="auto"/>
    </w:rPr>
  </w:style>
  <w:style w:type="paragraph" w:styleId="NoSpacing">
    <w:name w:val="No Spacing"/>
    <w:uiPriority w:val="1"/>
    <w:qFormat/>
    <w:rsid w:val="001A54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54A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54A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4A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4A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A54A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A54A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54A4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A54A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54A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450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thplayground.com/ASB_PizzaPanda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m3k_Bf4FNaw" TargetMode="External"/><Relationship Id="rId17" Type="http://schemas.openxmlformats.org/officeDocument/2006/relationships/hyperlink" Target="https://www.topmarks.co.uk/english-games/7-11-years/spelling-and-gramm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articles/zmbfb7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everacademy.vn/wp-content/uploads/2016/10/Charlotte_s_Web_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opmarks.co.uk/maths-games/7-11-years/fractions-and-decimal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rich.maths.org/problems/matching-fractions-decimals-and-percent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49be4-4a01-4868-b9f9-8f49917fd8b5" xsi:nil="true"/>
    <lcf76f155ced4ddcb4097134ff3c332f xmlns="2f42c4a0-38e8-475f-b158-8364b98dbb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196AABE94C945BBC38FEA536560F1" ma:contentTypeVersion="16" ma:contentTypeDescription="Create a new document." ma:contentTypeScope="" ma:versionID="fe94cb1a97eb76b10fd2932cf25e445a">
  <xsd:schema xmlns:xsd="http://www.w3.org/2001/XMLSchema" xmlns:xs="http://www.w3.org/2001/XMLSchema" xmlns:p="http://schemas.microsoft.com/office/2006/metadata/properties" xmlns:ns2="2f42c4a0-38e8-475f-b158-8364b98dbbaf" xmlns:ns3="cc349be4-4a01-4868-b9f9-8f49917fd8b5" targetNamespace="http://schemas.microsoft.com/office/2006/metadata/properties" ma:root="true" ma:fieldsID="0bfd271863e2b3bb6b7ed1fbf698c4db" ns2:_="" ns3:_="">
    <xsd:import namespace="2f42c4a0-38e8-475f-b158-8364b98dbbaf"/>
    <xsd:import namespace="cc349be4-4a01-4868-b9f9-8f49917fd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2c4a0-38e8-475f-b158-8364b98db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bad9af-d704-4658-ab28-44309dd59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9be4-4a01-4868-b9f9-8f49917fd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fe60bf-a487-4736-b6d5-c4e584a75615}" ma:internalName="TaxCatchAll" ma:showField="CatchAllData" ma:web="cc349be4-4a01-4868-b9f9-8f49917fd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B5A1F-B959-48A4-B07F-BD4462CEF7AC}">
  <ds:schemaRefs>
    <ds:schemaRef ds:uri="http://schemas.microsoft.com/office/2006/metadata/properties"/>
    <ds:schemaRef ds:uri="http://schemas.microsoft.com/office/infopath/2007/PartnerControls"/>
    <ds:schemaRef ds:uri="cc349be4-4a01-4868-b9f9-8f49917fd8b5"/>
    <ds:schemaRef ds:uri="2f42c4a0-38e8-475f-b158-8364b98dbbaf"/>
  </ds:schemaRefs>
</ds:datastoreItem>
</file>

<file path=customXml/itemProps2.xml><?xml version="1.0" encoding="utf-8"?>
<ds:datastoreItem xmlns:ds="http://schemas.openxmlformats.org/officeDocument/2006/customXml" ds:itemID="{E3882AF7-A9EA-4D69-B77D-ACFC77CC84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8C608-0BE5-467C-8175-028555D84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B8E46-5963-457B-BA11-61A903B16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2c4a0-38e8-475f-b158-8364b98dbbaf"/>
    <ds:schemaRef ds:uri="cc349be4-4a01-4868-b9f9-8f49917fd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McGeachie</dc:creator>
  <cp:lastModifiedBy>Clare McGeachie</cp:lastModifiedBy>
  <cp:revision>2</cp:revision>
  <cp:lastPrinted>2026-01-20T10:31:00Z</cp:lastPrinted>
  <dcterms:created xsi:type="dcterms:W3CDTF">2026-04-27T16:25:00Z</dcterms:created>
  <dcterms:modified xsi:type="dcterms:W3CDTF">2026-04-27T16:25:00Z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0x010100152196AABE94C945BBC38FEA536560F1</vt:lpwstr>
  </property>
  <property fmtid="{D5CDD505-2E9C-101B-9397-08002B2CF9AE}" pid="6" name="MediaServiceImageTags">
    <vt:lpwstr/>
  </property>
</Properties>
</file>